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9E0E9D" w14:textId="73775F00" w:rsidR="009750DA" w:rsidRPr="00342E60" w:rsidRDefault="009750DA" w:rsidP="009750DA">
      <w:pPr>
        <w:keepNext/>
        <w:tabs>
          <w:tab w:val="right" w:pos="9638"/>
        </w:tabs>
        <w:rPr>
          <w:rFonts w:ascii="Arial" w:hAnsi="Arial" w:cs="Arial"/>
          <w:b/>
          <w:bCs/>
          <w:color w:val="auto"/>
          <w:sz w:val="22"/>
          <w:szCs w:val="24"/>
        </w:rPr>
      </w:pPr>
      <w:r w:rsidRPr="00342E60">
        <w:rPr>
          <w:rFonts w:ascii="Arial" w:hAnsi="Arial" w:cs="Arial"/>
          <w:b/>
          <w:bCs/>
          <w:sz w:val="24"/>
          <w:szCs w:val="24"/>
        </w:rPr>
        <w:t xml:space="preserve">SA WG2 Meeting </w:t>
      </w:r>
      <w:r w:rsidRPr="00342E60">
        <w:rPr>
          <w:rFonts w:ascii="Arial" w:hAnsi="Arial" w:cs="Arial"/>
          <w:b/>
          <w:bCs/>
          <w:sz w:val="24"/>
        </w:rPr>
        <w:t>#14</w:t>
      </w:r>
      <w:r w:rsidR="00C57016" w:rsidRPr="00342E60">
        <w:rPr>
          <w:rFonts w:ascii="Arial" w:hAnsi="Arial" w:cs="Arial"/>
          <w:b/>
          <w:bCs/>
          <w:sz w:val="24"/>
        </w:rPr>
        <w:t>3</w:t>
      </w:r>
      <w:r w:rsidRPr="00342E60">
        <w:rPr>
          <w:rFonts w:ascii="Arial" w:hAnsi="Arial" w:cs="Arial"/>
          <w:b/>
          <w:bCs/>
          <w:sz w:val="24"/>
        </w:rPr>
        <w:t>E</w:t>
      </w:r>
      <w:r w:rsidRPr="00342E60">
        <w:rPr>
          <w:rFonts w:ascii="Arial" w:hAnsi="Arial" w:cs="Arial"/>
          <w:b/>
          <w:bCs/>
          <w:sz w:val="24"/>
          <w:szCs w:val="24"/>
        </w:rPr>
        <w:tab/>
      </w:r>
      <w:r w:rsidRPr="00342E60">
        <w:rPr>
          <w:rFonts w:ascii="Arial" w:hAnsi="Arial" w:cs="Arial"/>
          <w:b/>
          <w:bCs/>
          <w:color w:val="auto"/>
          <w:sz w:val="24"/>
          <w:szCs w:val="26"/>
        </w:rPr>
        <w:t>S2-2</w:t>
      </w:r>
      <w:r w:rsidR="00A17EA6">
        <w:rPr>
          <w:rFonts w:ascii="Arial" w:hAnsi="Arial" w:cs="Arial"/>
          <w:b/>
          <w:bCs/>
          <w:color w:val="auto"/>
          <w:sz w:val="24"/>
          <w:szCs w:val="26"/>
        </w:rPr>
        <w:t>1</w:t>
      </w:r>
      <w:r w:rsidRPr="00342E60">
        <w:rPr>
          <w:rFonts w:ascii="Arial" w:hAnsi="Arial" w:cs="Arial"/>
          <w:b/>
          <w:bCs/>
          <w:color w:val="auto"/>
          <w:sz w:val="24"/>
          <w:szCs w:val="26"/>
        </w:rPr>
        <w:t>0</w:t>
      </w:r>
      <w:r w:rsidR="00C81C78">
        <w:rPr>
          <w:rFonts w:ascii="Arial" w:hAnsi="Arial" w:cs="Arial"/>
          <w:b/>
          <w:bCs/>
          <w:color w:val="auto"/>
          <w:sz w:val="24"/>
          <w:szCs w:val="26"/>
        </w:rPr>
        <w:t>3001</w:t>
      </w:r>
    </w:p>
    <w:p w14:paraId="1FA371DB" w14:textId="7D002A17" w:rsidR="009750DA" w:rsidRPr="00342E60" w:rsidRDefault="00342E60" w:rsidP="009750DA">
      <w:pPr>
        <w:pStyle w:val="Header"/>
        <w:pBdr>
          <w:bottom w:val="single" w:sz="6" w:space="0" w:color="auto"/>
        </w:pBdr>
        <w:tabs>
          <w:tab w:val="clear" w:pos="4153"/>
          <w:tab w:val="clear" w:pos="8306"/>
          <w:tab w:val="right" w:pos="9638"/>
        </w:tabs>
        <w:rPr>
          <w:rFonts w:ascii="Arial" w:hAnsi="Arial" w:cs="Arial"/>
          <w:b/>
          <w:bCs/>
          <w:color w:val="auto"/>
          <w:sz w:val="24"/>
        </w:rPr>
      </w:pPr>
      <w:r>
        <w:rPr>
          <w:rFonts w:ascii="Arial" w:hAnsi="Arial" w:cs="Arial"/>
          <w:b/>
          <w:bCs/>
          <w:sz w:val="24"/>
        </w:rPr>
        <w:t>Feb</w:t>
      </w:r>
      <w:r w:rsidR="009750DA" w:rsidRPr="00342E60">
        <w:rPr>
          <w:rFonts w:ascii="Arial" w:hAnsi="Arial" w:cs="Arial"/>
          <w:b/>
          <w:bCs/>
          <w:sz w:val="24"/>
        </w:rPr>
        <w:t xml:space="preserve"> </w:t>
      </w:r>
      <w:r>
        <w:rPr>
          <w:rFonts w:ascii="Arial" w:hAnsi="Arial" w:cs="Arial"/>
          <w:b/>
          <w:bCs/>
          <w:sz w:val="24"/>
        </w:rPr>
        <w:t>24</w:t>
      </w:r>
      <w:r w:rsidR="009750DA" w:rsidRPr="00342E60">
        <w:rPr>
          <w:rFonts w:ascii="Arial" w:hAnsi="Arial" w:cs="Arial"/>
          <w:b/>
          <w:bCs/>
          <w:sz w:val="24"/>
        </w:rPr>
        <w:t xml:space="preserve"> – </w:t>
      </w:r>
      <w:r>
        <w:rPr>
          <w:rFonts w:ascii="Arial" w:hAnsi="Arial" w:cs="Arial"/>
          <w:b/>
          <w:bCs/>
          <w:sz w:val="24"/>
        </w:rPr>
        <w:t>Mar 9</w:t>
      </w:r>
      <w:r w:rsidR="009750DA" w:rsidRPr="00342E60">
        <w:rPr>
          <w:rFonts w:ascii="Arial" w:hAnsi="Arial" w:cs="Arial"/>
          <w:b/>
          <w:bCs/>
          <w:sz w:val="24"/>
        </w:rPr>
        <w:t>, 202</w:t>
      </w:r>
      <w:r>
        <w:rPr>
          <w:rFonts w:ascii="Arial" w:hAnsi="Arial" w:cs="Arial"/>
          <w:b/>
          <w:bCs/>
          <w:sz w:val="24"/>
        </w:rPr>
        <w:t>1</w:t>
      </w:r>
      <w:r w:rsidR="009750DA" w:rsidRPr="00342E60">
        <w:rPr>
          <w:rFonts w:ascii="Arial" w:hAnsi="Arial" w:cs="Arial"/>
          <w:b/>
          <w:bCs/>
          <w:sz w:val="24"/>
        </w:rPr>
        <w:t>, Electronic</w:t>
      </w:r>
      <w:r w:rsidR="009750DA" w:rsidRPr="00342E60">
        <w:rPr>
          <w:rFonts w:ascii="Arial" w:hAnsi="Arial" w:cs="Arial"/>
          <w:b/>
          <w:bCs/>
          <w:sz w:val="24"/>
        </w:rPr>
        <w:tab/>
      </w:r>
      <w:ins w:id="0" w:author="FW" w:date="2021-04-15T21:23:00Z">
        <w:r w:rsidR="00C81C78">
          <w:rPr>
            <w:rFonts w:ascii="Arial" w:hAnsi="Arial" w:cs="Arial"/>
            <w:b/>
            <w:bCs/>
            <w:sz w:val="24"/>
          </w:rPr>
          <w:t>(revision of S2-2102166r02</w:t>
        </w:r>
      </w:ins>
      <w:ins w:id="1" w:author="FW" w:date="2021-04-15T21:24:00Z">
        <w:r w:rsidR="00C81C78">
          <w:rPr>
            <w:rFonts w:ascii="Arial" w:hAnsi="Arial" w:cs="Arial"/>
            <w:b/>
            <w:bCs/>
            <w:sz w:val="24"/>
          </w:rPr>
          <w:t>)</w:t>
        </w:r>
      </w:ins>
    </w:p>
    <w:p w14:paraId="4BE83621" w14:textId="4D44ED38" w:rsidR="006C17BB" w:rsidRPr="00B76DB6" w:rsidRDefault="006C17BB">
      <w:pPr>
        <w:ind w:left="2127" w:hanging="2127"/>
        <w:rPr>
          <w:rFonts w:ascii="Arial" w:hAnsi="Arial" w:cs="Arial"/>
          <w:b/>
          <w:lang w:val="en-US"/>
        </w:rPr>
      </w:pPr>
      <w:r w:rsidRPr="00342E60">
        <w:rPr>
          <w:rFonts w:ascii="Arial" w:hAnsi="Arial" w:cs="Arial"/>
          <w:b/>
        </w:rPr>
        <w:t>Source:</w:t>
      </w:r>
      <w:r w:rsidRPr="00342E60">
        <w:rPr>
          <w:rFonts w:ascii="Arial" w:hAnsi="Arial" w:cs="Arial"/>
          <w:b/>
        </w:rPr>
        <w:tab/>
      </w:r>
      <w:r w:rsidR="00D04760">
        <w:rPr>
          <w:rFonts w:ascii="Arial" w:hAnsi="Arial" w:cs="Arial"/>
          <w:b/>
        </w:rPr>
        <w:t>Futurewei</w:t>
      </w:r>
    </w:p>
    <w:p w14:paraId="765619B3" w14:textId="34B05D28" w:rsidR="002F7462" w:rsidRPr="00EA3E9C" w:rsidRDefault="006C17BB" w:rsidP="002F7462">
      <w:pPr>
        <w:ind w:left="2127" w:hanging="2127"/>
        <w:rPr>
          <w:rFonts w:ascii="Arial" w:hAnsi="Arial" w:cs="Arial"/>
          <w:b/>
        </w:rPr>
      </w:pPr>
      <w:r w:rsidRPr="00342E60">
        <w:rPr>
          <w:rFonts w:ascii="Arial" w:hAnsi="Arial" w:cs="Arial"/>
          <w:b/>
        </w:rPr>
        <w:t>Title:</w:t>
      </w:r>
      <w:r w:rsidRPr="00342E60">
        <w:rPr>
          <w:rFonts w:ascii="Arial" w:hAnsi="Arial" w:cs="Arial"/>
          <w:b/>
        </w:rPr>
        <w:tab/>
      </w:r>
      <w:r w:rsidR="00EA3E9C" w:rsidRPr="00EA3E9C">
        <w:rPr>
          <w:rFonts w:ascii="Arial" w:hAnsi="Arial" w:cs="Arial"/>
          <w:b/>
        </w:rPr>
        <w:t xml:space="preserve">Considerations </w:t>
      </w:r>
      <w:r w:rsidR="001274CC">
        <w:rPr>
          <w:rFonts w:ascii="Arial" w:hAnsi="Arial" w:cs="Arial"/>
          <w:b/>
        </w:rPr>
        <w:t>to resolve</w:t>
      </w:r>
      <w:r w:rsidR="00EA3E9C" w:rsidRPr="00EA3E9C">
        <w:rPr>
          <w:rFonts w:ascii="Arial" w:hAnsi="Arial" w:cs="Arial"/>
          <w:b/>
        </w:rPr>
        <w:t xml:space="preserve"> </w:t>
      </w:r>
      <w:r w:rsidR="0049607F">
        <w:rPr>
          <w:rFonts w:ascii="Arial" w:hAnsi="Arial" w:cs="Arial"/>
          <w:b/>
        </w:rPr>
        <w:t>Editor’s Note in Annex C</w:t>
      </w:r>
    </w:p>
    <w:p w14:paraId="6B5F945F" w14:textId="6319F843" w:rsidR="006C17BB" w:rsidRPr="00342E60" w:rsidRDefault="006C17BB">
      <w:pPr>
        <w:ind w:left="2127" w:hanging="2127"/>
        <w:rPr>
          <w:rFonts w:ascii="Arial" w:hAnsi="Arial" w:cs="Arial"/>
          <w:b/>
        </w:rPr>
      </w:pPr>
      <w:r w:rsidRPr="00342E60">
        <w:rPr>
          <w:rFonts w:ascii="Arial" w:hAnsi="Arial" w:cs="Arial"/>
          <w:b/>
        </w:rPr>
        <w:t>Document for:</w:t>
      </w:r>
      <w:r w:rsidRPr="00342E60">
        <w:rPr>
          <w:rFonts w:ascii="Arial" w:hAnsi="Arial" w:cs="Arial"/>
          <w:b/>
        </w:rPr>
        <w:tab/>
      </w:r>
      <w:r w:rsidR="005833A0" w:rsidRPr="00342E60">
        <w:rPr>
          <w:rFonts w:ascii="Arial" w:hAnsi="Arial" w:cs="Arial"/>
          <w:b/>
        </w:rPr>
        <w:t>Agreement</w:t>
      </w:r>
    </w:p>
    <w:p w14:paraId="4CCBE717" w14:textId="70E38750" w:rsidR="006C17BB" w:rsidRPr="009E6DD9" w:rsidRDefault="006C17BB">
      <w:pPr>
        <w:ind w:left="2127" w:hanging="2127"/>
        <w:rPr>
          <w:rFonts w:ascii="Arial" w:hAnsi="Arial" w:cs="Arial"/>
          <w:b/>
        </w:rPr>
      </w:pPr>
      <w:r w:rsidRPr="00342E60">
        <w:rPr>
          <w:rFonts w:ascii="Arial" w:hAnsi="Arial" w:cs="Arial"/>
          <w:b/>
        </w:rPr>
        <w:t>Agenda Item:</w:t>
      </w:r>
      <w:r w:rsidR="7AFDA4D2" w:rsidRPr="00342E60">
        <w:rPr>
          <w:rFonts w:ascii="Arial" w:hAnsi="Arial" w:cs="Arial"/>
          <w:b/>
          <w:bCs/>
        </w:rPr>
        <w:t xml:space="preserve"> </w:t>
      </w:r>
      <w:r w:rsidRPr="00342E60">
        <w:rPr>
          <w:rFonts w:ascii="Arial" w:hAnsi="Arial" w:cs="Arial"/>
          <w:b/>
        </w:rPr>
        <w:tab/>
      </w:r>
      <w:r w:rsidR="009B3D6C" w:rsidRPr="00342E60">
        <w:rPr>
          <w:rFonts w:ascii="Arial" w:hAnsi="Arial" w:cs="Arial"/>
          <w:b/>
        </w:rPr>
        <w:t>8.</w:t>
      </w:r>
      <w:r w:rsidR="00456673" w:rsidRPr="00342E60">
        <w:rPr>
          <w:rFonts w:ascii="Arial" w:hAnsi="Arial" w:cs="Arial"/>
          <w:b/>
        </w:rPr>
        <w:t>3</w:t>
      </w:r>
      <w:r w:rsidR="005833A0">
        <w:rPr>
          <w:rFonts w:ascii="Arial" w:hAnsi="Arial" w:cs="Arial"/>
          <w:b/>
        </w:rPr>
        <w:t xml:space="preserve"> </w:t>
      </w:r>
    </w:p>
    <w:p w14:paraId="456D2A75" w14:textId="685780AF"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C57016" w:rsidRPr="00C57016">
        <w:rPr>
          <w:rFonts w:ascii="Arial" w:hAnsi="Arial" w:cs="Arial"/>
          <w:b/>
        </w:rPr>
        <w:t>eEdge_5GC</w:t>
      </w:r>
      <w:r w:rsidR="005833A0" w:rsidDel="005833A0">
        <w:rPr>
          <w:rFonts w:ascii="Arial" w:hAnsi="Arial" w:cs="Arial"/>
          <w:b/>
        </w:rPr>
        <w:t xml:space="preserve"> </w:t>
      </w:r>
      <w:r w:rsidR="00354B93">
        <w:rPr>
          <w:rFonts w:ascii="Arial" w:hAnsi="Arial" w:cs="Arial"/>
          <w:b/>
        </w:rPr>
        <w:t>/Rel-1</w:t>
      </w:r>
      <w:r w:rsidR="0007722B">
        <w:rPr>
          <w:rFonts w:ascii="Arial" w:hAnsi="Arial" w:cs="Arial"/>
          <w:b/>
        </w:rPr>
        <w:t>7</w:t>
      </w:r>
    </w:p>
    <w:p w14:paraId="75976068" w14:textId="746E1D2C"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bookmarkStart w:id="2" w:name="_Toc462478989"/>
      <w:r w:rsidR="00A17EA6">
        <w:rPr>
          <w:rFonts w:ascii="Arial" w:hAnsi="Arial" w:cs="Arial"/>
          <w:i/>
        </w:rPr>
        <w:t>This contribution discusses the consideration to resolve Editor’s Note in Annex C</w:t>
      </w:r>
      <w:r w:rsidR="005525F0">
        <w:rPr>
          <w:rFonts w:ascii="Arial" w:hAnsi="Arial" w:cs="Arial"/>
          <w:i/>
        </w:rPr>
        <w:t>.</w:t>
      </w:r>
    </w:p>
    <w:p w14:paraId="1B52E023" w14:textId="48718356" w:rsidR="002A67A5" w:rsidRDefault="001212D5" w:rsidP="002A67A5">
      <w:pPr>
        <w:pStyle w:val="Heading1"/>
      </w:pPr>
      <w:r>
        <w:t>1</w:t>
      </w:r>
      <w:r>
        <w:tab/>
      </w:r>
      <w:r w:rsidR="00870DD4">
        <w:t>Discussion</w:t>
      </w:r>
    </w:p>
    <w:p w14:paraId="3B807F41" w14:textId="67A743E2" w:rsidR="00030773" w:rsidRDefault="00030773" w:rsidP="00C57016">
      <w:pPr>
        <w:overflowPunct/>
        <w:autoSpaceDE/>
        <w:autoSpaceDN/>
        <w:adjustRightInd/>
        <w:textAlignment w:val="auto"/>
      </w:pPr>
      <w:r>
        <w:t>This contribution discusses the resolution for the Editor’s Note on whether coordination across 5GC and application domain is needed for name resolution caching behavio</w:t>
      </w:r>
      <w:r w:rsidR="005C078A">
        <w:t>u</w:t>
      </w:r>
      <w:r>
        <w:t>r.</w:t>
      </w:r>
    </w:p>
    <w:p w14:paraId="22B816C3" w14:textId="6D49EE43" w:rsidR="00030773" w:rsidRDefault="00030773" w:rsidP="00030773">
      <w:pPr>
        <w:pStyle w:val="EditorsNote"/>
      </w:pPr>
      <w:r>
        <w:t>Editor’s Note: Whether coordination across the 5GC and application domain for name resolver caching behaviour is required or not is FFS.</w:t>
      </w:r>
    </w:p>
    <w:p w14:paraId="2AD6F97D" w14:textId="361A4A46" w:rsidR="005C078A" w:rsidRDefault="0065506C" w:rsidP="00C57016">
      <w:pPr>
        <w:overflowPunct/>
        <w:autoSpaceDE/>
        <w:autoSpaceDN/>
        <w:adjustRightInd/>
        <w:textAlignment w:val="auto"/>
      </w:pPr>
      <w:r>
        <w:t>DNS caching behavio</w:t>
      </w:r>
      <w:r w:rsidR="005C078A">
        <w:t>u</w:t>
      </w:r>
      <w:r>
        <w:t>r in the UE is managed by a</w:t>
      </w:r>
      <w:r w:rsidR="005C078A">
        <w:t>n</w:t>
      </w:r>
      <w:r>
        <w:t xml:space="preserve"> OS/system-wide DNS cache, but name resolution caches may be kept by applications also. DNS TTLs are only hints and there is a wide range of behavio</w:t>
      </w:r>
      <w:r w:rsidR="005C078A">
        <w:t>u</w:t>
      </w:r>
      <w:r>
        <w:t>r in terms of hono</w:t>
      </w:r>
      <w:r w:rsidR="005C078A">
        <w:t>u</w:t>
      </w:r>
      <w:r>
        <w:t xml:space="preserve">ring TTL values in practice. </w:t>
      </w:r>
      <w:r w:rsidR="005C078A">
        <w:t>The main</w:t>
      </w:r>
      <w:r w:rsidR="0004761B">
        <w:t xml:space="preserve"> goals are to reduce the latency of name resolution and avoid overloading the DNS resolvers [1] [2]</w:t>
      </w:r>
      <w:r w:rsidR="005C078A">
        <w:t xml:space="preserve"> while providing a distributed name resolution database that can scale globally</w:t>
      </w:r>
      <w:r w:rsidR="0004761B">
        <w:t xml:space="preserve">. For example, a DNS network request takes upwards of 15 </w:t>
      </w:r>
      <w:proofErr w:type="spellStart"/>
      <w:r w:rsidR="0004761B">
        <w:t>ms</w:t>
      </w:r>
      <w:proofErr w:type="spellEnd"/>
      <w:r w:rsidR="0004761B">
        <w:t xml:space="preserve">, while a cached entry takes about 1ms (or </w:t>
      </w:r>
      <w:r w:rsidR="00131CC3">
        <w:t xml:space="preserve">much </w:t>
      </w:r>
      <w:r w:rsidR="0004761B">
        <w:t xml:space="preserve">less if in the application cache). </w:t>
      </w:r>
    </w:p>
    <w:p w14:paraId="7FAC407E" w14:textId="722D69AB" w:rsidR="0065506C" w:rsidRDefault="0004761B" w:rsidP="00C57016">
      <w:pPr>
        <w:overflowPunct/>
        <w:autoSpaceDE/>
        <w:autoSpaceDN/>
        <w:adjustRightInd/>
        <w:textAlignment w:val="auto"/>
      </w:pPr>
      <w:r>
        <w:t xml:space="preserve">The DNS design </w:t>
      </w:r>
      <w:r w:rsidR="002C4106">
        <w:t>d</w:t>
      </w:r>
      <w:r w:rsidR="005C078A">
        <w:t>id</w:t>
      </w:r>
      <w:r w:rsidR="002C4106">
        <w:t xml:space="preserve"> not have tight coordination</w:t>
      </w:r>
      <w:r w:rsidR="005C078A">
        <w:t xml:space="preserve"> as a design goal. Rather, it</w:t>
      </w:r>
      <w:r w:rsidR="002C4106">
        <w:t xml:space="preserve"> uses principles such as being strict with sending and tolerant with receiving</w:t>
      </w:r>
      <w:r w:rsidR="00C216C3">
        <w:t>/</w:t>
      </w:r>
      <w:r w:rsidR="002C4106">
        <w:t>handling errors</w:t>
      </w:r>
      <w:r w:rsidR="00C216C3">
        <w:t xml:space="preserve"> and consider even stale data acceptable in some cases [3]</w:t>
      </w:r>
      <w:r w:rsidR="002C4106">
        <w:t xml:space="preserve">. </w:t>
      </w:r>
      <w:r w:rsidR="00C216C3">
        <w:t xml:space="preserve">Thus, </w:t>
      </w:r>
      <w:r w:rsidR="002C4106">
        <w:t>DNS behavio</w:t>
      </w:r>
      <w:r w:rsidR="005C078A">
        <w:t>u</w:t>
      </w:r>
      <w:r w:rsidR="002C4106">
        <w:t xml:space="preserve">r in the network </w:t>
      </w:r>
      <w:r w:rsidR="00C216C3">
        <w:t>has</w:t>
      </w:r>
      <w:r w:rsidR="002C4106">
        <w:t xml:space="preserve"> different </w:t>
      </w:r>
      <w:r w:rsidR="0021463C">
        <w:t>behavio</w:t>
      </w:r>
      <w:r w:rsidR="005C078A">
        <w:t>u</w:t>
      </w:r>
      <w:r w:rsidR="0021463C">
        <w:t>r in caching and other aspects, while still following the relevant standards.</w:t>
      </w:r>
    </w:p>
    <w:p w14:paraId="2E863431" w14:textId="2E5A4BDE" w:rsidR="0021463C" w:rsidRDefault="0021463C" w:rsidP="00C57016">
      <w:pPr>
        <w:overflowPunct/>
        <w:autoSpaceDE/>
        <w:autoSpaceDN/>
        <w:adjustRightInd/>
        <w:textAlignment w:val="auto"/>
      </w:pPr>
      <w:r>
        <w:t>Given that there are wide variances in caching behavio</w:t>
      </w:r>
      <w:r w:rsidR="005C078A">
        <w:t>u</w:t>
      </w:r>
      <w:r>
        <w:t xml:space="preserve">r across UE system level, applications and network, </w:t>
      </w:r>
      <w:r w:rsidR="005C078A">
        <w:t xml:space="preserve">and no consistent mechanisms to apply, </w:t>
      </w:r>
      <w:r>
        <w:t>it may not be practical to coordinate or enforce specific caching behavio</w:t>
      </w:r>
      <w:r w:rsidR="005C078A">
        <w:t>u</w:t>
      </w:r>
      <w:r>
        <w:t xml:space="preserve">rs. </w:t>
      </w:r>
    </w:p>
    <w:p w14:paraId="72E98557" w14:textId="226876CD" w:rsidR="0021463C" w:rsidRDefault="0021463C" w:rsidP="00C57016">
      <w:pPr>
        <w:overflowPunct/>
        <w:autoSpaceDE/>
        <w:autoSpaceDN/>
        <w:adjustRightInd/>
        <w:textAlignment w:val="auto"/>
      </w:pPr>
      <w:r>
        <w:t>The proposal is to remove this Editor’s Note in Annex C</w:t>
      </w:r>
      <w:r w:rsidR="00046BA7">
        <w:t xml:space="preserve"> and clarify that the </w:t>
      </w:r>
      <w:r w:rsidR="00395FF2">
        <w:t xml:space="preserve">only </w:t>
      </w:r>
      <w:r w:rsidR="00046BA7">
        <w:t xml:space="preserve">expectation is to work with the range of </w:t>
      </w:r>
      <w:r w:rsidR="00395FF2">
        <w:t xml:space="preserve">existing </w:t>
      </w:r>
      <w:r w:rsidR="00046BA7">
        <w:t xml:space="preserve">DNS TTL and caching </w:t>
      </w:r>
      <w:proofErr w:type="spellStart"/>
      <w:r w:rsidR="00046BA7">
        <w:t>behavior</w:t>
      </w:r>
      <w:proofErr w:type="spellEnd"/>
      <w:r>
        <w:t>.</w:t>
      </w:r>
    </w:p>
    <w:p w14:paraId="730B5E48" w14:textId="162CD6F6" w:rsidR="0049607F" w:rsidRDefault="0049607F" w:rsidP="00C57016">
      <w:pPr>
        <w:overflowPunct/>
        <w:autoSpaceDE/>
        <w:autoSpaceDN/>
        <w:adjustRightInd/>
        <w:textAlignment w:val="auto"/>
      </w:pPr>
    </w:p>
    <w:p w14:paraId="513F56EF" w14:textId="28BFAAA8" w:rsidR="0049607F" w:rsidRDefault="0015118D" w:rsidP="00C57016">
      <w:pPr>
        <w:overflowPunct/>
        <w:autoSpaceDE/>
        <w:autoSpaceDN/>
        <w:adjustRightInd/>
        <w:textAlignment w:val="auto"/>
      </w:pPr>
      <w:r>
        <w:t>References:</w:t>
      </w:r>
    </w:p>
    <w:p w14:paraId="05524D59" w14:textId="613B1535" w:rsidR="00727BD1" w:rsidRDefault="00727BD1" w:rsidP="00C57016">
      <w:pPr>
        <w:overflowPunct/>
        <w:autoSpaceDE/>
        <w:autoSpaceDN/>
        <w:adjustRightInd/>
        <w:textAlignment w:val="auto"/>
      </w:pPr>
      <w:r>
        <w:t>[1] Cache Me If You Can: Effects: effects of DNS Time-to-Live, Moura et al, IMC 19, Oct 21-23, 2019.</w:t>
      </w:r>
      <w:r>
        <w:br/>
        <w:t xml:space="preserve">   </w:t>
      </w:r>
      <w:hyperlink r:id="rId11" w:history="1">
        <w:r w:rsidRPr="005327D8">
          <w:rPr>
            <w:rStyle w:val="Hyperlink"/>
          </w:rPr>
          <w:t>https://www.isi.edu/~johnh/PAPERS/Moura19b.pdf</w:t>
        </w:r>
      </w:hyperlink>
      <w:r>
        <w:t xml:space="preserve"> </w:t>
      </w:r>
    </w:p>
    <w:p w14:paraId="2F04B7A1" w14:textId="1AE31862" w:rsidR="00022A80" w:rsidRDefault="0015118D" w:rsidP="00C57016">
      <w:pPr>
        <w:overflowPunct/>
        <w:autoSpaceDE/>
        <w:autoSpaceDN/>
        <w:adjustRightInd/>
        <w:textAlignment w:val="auto"/>
        <w:rPr>
          <w:rStyle w:val="Hyperlink"/>
        </w:rPr>
      </w:pPr>
      <w:r>
        <w:t>[</w:t>
      </w:r>
      <w:r w:rsidR="00727BD1">
        <w:t>2</w:t>
      </w:r>
      <w:r>
        <w:t xml:space="preserve">] The DNS and the Internet of Things: Opportunities, Risks, and Challenges, ICANN SSAC Report 28 May 2019. </w:t>
      </w:r>
      <w:r>
        <w:br/>
        <w:t xml:space="preserve">   </w:t>
      </w:r>
      <w:hyperlink r:id="rId12" w:history="1">
        <w:r w:rsidRPr="005327D8">
          <w:rPr>
            <w:rStyle w:val="Hyperlink"/>
          </w:rPr>
          <w:t>https://www.icann.org/en/system/files/files/sac-105-en.pdf</w:t>
        </w:r>
      </w:hyperlink>
    </w:p>
    <w:p w14:paraId="1DAD78D2" w14:textId="51EE0ADA" w:rsidR="0021463C" w:rsidRPr="002C4106" w:rsidRDefault="00022A80" w:rsidP="00C57016">
      <w:pPr>
        <w:overflowPunct/>
        <w:autoSpaceDE/>
        <w:autoSpaceDN/>
        <w:adjustRightInd/>
        <w:textAlignment w:val="auto"/>
        <w:rPr>
          <w:color w:val="0000FF"/>
          <w:u w:val="single"/>
        </w:rPr>
      </w:pPr>
      <w:r>
        <w:t>[3] RFC 8767 Serving Stale Data to Improve DNS Resiliency.</w:t>
      </w:r>
    </w:p>
    <w:p w14:paraId="49B90503" w14:textId="6DAA3DF9" w:rsidR="001212D5" w:rsidRDefault="00BD0B0E" w:rsidP="001212D5">
      <w:pPr>
        <w:pStyle w:val="Heading1"/>
      </w:pPr>
      <w:r>
        <w:t>2</w:t>
      </w:r>
      <w:r w:rsidR="001212D5">
        <w:tab/>
      </w:r>
      <w:r w:rsidR="00940588">
        <w:t>Proposal</w:t>
      </w:r>
      <w:bookmarkEnd w:id="2"/>
    </w:p>
    <w:p w14:paraId="6C19BB9D" w14:textId="0470F8CB" w:rsidR="00DB1333" w:rsidRDefault="00CA4E4C" w:rsidP="004C27DE">
      <w:pPr>
        <w:rPr>
          <w:rFonts w:eastAsiaTheme="minorEastAsia"/>
          <w:color w:val="auto"/>
          <w:lang w:eastAsia="en-US"/>
        </w:rPr>
      </w:pPr>
      <w:r>
        <w:rPr>
          <w:rFonts w:eastAsiaTheme="minorEastAsia"/>
          <w:color w:val="auto"/>
          <w:lang w:eastAsia="en-US"/>
        </w:rPr>
        <w:t>It is proposed to adopt the following changes into TS23.</w:t>
      </w:r>
      <w:r w:rsidR="00FB0766">
        <w:rPr>
          <w:rFonts w:eastAsiaTheme="minorEastAsia"/>
          <w:color w:val="auto"/>
          <w:lang w:eastAsia="en-US"/>
        </w:rPr>
        <w:t>548</w:t>
      </w:r>
      <w:r w:rsidRPr="00C57016">
        <w:rPr>
          <w:rFonts w:eastAsiaTheme="minorEastAsia"/>
          <w:color w:val="auto"/>
          <w:lang w:eastAsia="en-US"/>
        </w:rPr>
        <w:t>.</w:t>
      </w:r>
    </w:p>
    <w:p w14:paraId="7D0545D4" w14:textId="77777777" w:rsidR="00DB1333" w:rsidRPr="00DB1333" w:rsidRDefault="00DB1333" w:rsidP="004C27DE">
      <w:pPr>
        <w:rPr>
          <w:rFonts w:eastAsiaTheme="minorEastAsia"/>
          <w:color w:val="auto"/>
          <w:lang w:eastAsia="en-US"/>
        </w:rPr>
      </w:pPr>
    </w:p>
    <w:p w14:paraId="7C8FB604" w14:textId="77777777" w:rsidR="00870DD4" w:rsidRPr="005B32A9" w:rsidRDefault="00870DD4" w:rsidP="00870DD4">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bookmarkStart w:id="3" w:name="_Toc510607461"/>
      <w:r>
        <w:rPr>
          <w:rFonts w:ascii="Arial" w:hAnsi="Arial" w:cs="Arial"/>
          <w:b/>
          <w:noProof/>
          <w:color w:val="C5003D"/>
          <w:sz w:val="28"/>
          <w:szCs w:val="28"/>
          <w:lang w:val="en-US" w:eastAsia="ko-KR"/>
        </w:rPr>
        <w:tab/>
      </w:r>
      <w:r>
        <w:rPr>
          <w:rFonts w:ascii="Arial" w:hAnsi="Arial" w:cs="Arial"/>
          <w:b/>
          <w:noProof/>
          <w:color w:val="C5003D"/>
          <w:sz w:val="28"/>
          <w:szCs w:val="28"/>
          <w:lang w:val="en-US" w:eastAsia="ko-KR"/>
        </w:rPr>
        <w:tab/>
      </w: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1</w:t>
      </w:r>
      <w:r w:rsidRPr="00F24F32">
        <w:rPr>
          <w:rFonts w:ascii="Arial" w:hAnsi="Arial" w:cs="Arial"/>
          <w:b/>
          <w:noProof/>
          <w:color w:val="C5003D"/>
          <w:sz w:val="28"/>
          <w:szCs w:val="28"/>
          <w:vertAlign w:val="superscript"/>
          <w:lang w:val="en-US" w:eastAsia="ko-KR"/>
        </w:rPr>
        <w:t>st</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bookmarkEnd w:id="3"/>
    <w:p w14:paraId="35F989BA" w14:textId="6A9516D4" w:rsidR="0049607F" w:rsidRDefault="0049607F" w:rsidP="0049607F">
      <w:pPr>
        <w:pStyle w:val="Heading8"/>
      </w:pPr>
      <w:r>
        <w:lastRenderedPageBreak/>
        <w:t xml:space="preserve"> </w:t>
      </w:r>
      <w:bookmarkStart w:id="4" w:name="_Toc66367672"/>
      <w:bookmarkStart w:id="5" w:name="_Toc66367735"/>
      <w:bookmarkStart w:id="6" w:name="_Toc66725111"/>
      <w:r>
        <w:t>Annex C (Informative):</w:t>
      </w:r>
      <w:r>
        <w:br/>
      </w:r>
      <w:r w:rsidRPr="00062C54">
        <w:t xml:space="preserve">UE </w:t>
      </w:r>
      <w:r>
        <w:t>C</w:t>
      </w:r>
      <w:r w:rsidRPr="00062C54">
        <w:t>onsiderations for EAS (re)</w:t>
      </w:r>
      <w:r>
        <w:t>D</w:t>
      </w:r>
      <w:r w:rsidRPr="00062C54">
        <w:t>iscovery</w:t>
      </w:r>
      <w:bookmarkEnd w:id="4"/>
      <w:bookmarkEnd w:id="5"/>
      <w:bookmarkEnd w:id="6"/>
    </w:p>
    <w:p w14:paraId="412584DA" w14:textId="13348CDF" w:rsidR="0049607F" w:rsidRPr="00A518EA" w:rsidRDefault="0049607F" w:rsidP="0049607F">
      <w:pPr>
        <w:pStyle w:val="Heading9"/>
      </w:pPr>
      <w:bookmarkStart w:id="7" w:name="_Toc66367673"/>
      <w:bookmarkStart w:id="8" w:name="_Toc66367736"/>
      <w:bookmarkStart w:id="9" w:name="_Toc66725112"/>
      <w:r w:rsidRPr="00A518EA">
        <w:t>C.1</w:t>
      </w:r>
      <w:r w:rsidRPr="00A518EA">
        <w:tab/>
        <w:t>General</w:t>
      </w:r>
      <w:bookmarkEnd w:id="7"/>
      <w:bookmarkEnd w:id="8"/>
      <w:bookmarkEnd w:id="9"/>
    </w:p>
    <w:p w14:paraId="576688B1" w14:textId="665ED2DB" w:rsidR="0049607F" w:rsidRDefault="0049607F" w:rsidP="0049607F">
      <w:r>
        <w:t>DNS records obtained from a network resolver contains a time-to-live (TTL) value. This is a hint provided by the network resolver and can be used to determine the length of time that the record is cached. DNS records can be cached in the UE by a system wide stub resolver and by application layer name resolution caches. The application (L7) cache is managed on a per application basis while the OS/system DNS cache is common to applications. Name resolution caches in various applications also have different policies and behaviour. Some applications cache the name records for the length of the application session while others have a time limit.</w:t>
      </w:r>
      <w:r w:rsidR="00131CC3">
        <w:t xml:space="preserve"> </w:t>
      </w:r>
      <w:ins w:id="10" w:author="FW" w:date="2021-04-02T10:24:00Z">
        <w:r w:rsidR="004419B1">
          <w:t>Th</w:t>
        </w:r>
      </w:ins>
      <w:ins w:id="11" w:author="FW" w:date="2021-04-02T10:25:00Z">
        <w:r w:rsidR="004419B1">
          <w:t xml:space="preserve">e </w:t>
        </w:r>
      </w:ins>
      <w:ins w:id="12" w:author="FW" w:date="2021-04-02T10:31:00Z">
        <w:r w:rsidR="004419B1">
          <w:t>recommendations</w:t>
        </w:r>
      </w:ins>
      <w:ins w:id="13" w:author="FW" w:date="2021-04-02T10:29:00Z">
        <w:r w:rsidR="004419B1">
          <w:t xml:space="preserve"> </w:t>
        </w:r>
      </w:ins>
      <w:ins w:id="14" w:author="FW" w:date="2021-04-02T10:34:00Z">
        <w:r w:rsidR="0056368E">
          <w:t>here</w:t>
        </w:r>
      </w:ins>
      <w:ins w:id="15" w:author="FW" w:date="2021-04-02T10:35:00Z">
        <w:r w:rsidR="00D0158A">
          <w:t xml:space="preserve"> are </w:t>
        </w:r>
      </w:ins>
      <w:ins w:id="16" w:author="FW" w:date="2021-04-02T10:36:00Z">
        <w:r w:rsidR="00D0158A">
          <w:t>expected</w:t>
        </w:r>
      </w:ins>
      <w:ins w:id="17" w:author="FW" w:date="2021-04-02T10:35:00Z">
        <w:r w:rsidR="00D0158A">
          <w:t xml:space="preserve"> to</w:t>
        </w:r>
      </w:ins>
      <w:ins w:id="18" w:author="FW" w:date="2021-04-02T10:25:00Z">
        <w:r w:rsidR="004419B1">
          <w:t xml:space="preserve"> </w:t>
        </w:r>
      </w:ins>
      <w:ins w:id="19" w:author="FW" w:date="2021-04-02T10:33:00Z">
        <w:r w:rsidR="004419B1">
          <w:t xml:space="preserve">work </w:t>
        </w:r>
      </w:ins>
      <w:ins w:id="20" w:author="Qualcomm User 0412" w:date="2021-04-12T14:37:00Z">
        <w:r w:rsidR="001F5E32">
          <w:t xml:space="preserve">if the </w:t>
        </w:r>
      </w:ins>
      <w:ins w:id="21" w:author="Qualcomm User 0412" w:date="2021-04-12T14:38:00Z">
        <w:r w:rsidR="001F5E32">
          <w:t xml:space="preserve">UE application and OS consider </w:t>
        </w:r>
        <w:r w:rsidR="009C2C7B">
          <w:t>indications from the UE modem layer with respect to DNS settings and DNS cach</w:t>
        </w:r>
      </w:ins>
      <w:ins w:id="22" w:author="Qualcomm User 0412" w:date="2021-04-12T14:39:00Z">
        <w:r w:rsidR="00072D81">
          <w:t>ing</w:t>
        </w:r>
      </w:ins>
      <w:ins w:id="23" w:author="吕华章" w:date="2021-04-14T23:09:00Z">
        <w:r w:rsidR="00E87EF9">
          <w:t xml:space="preserve">. </w:t>
        </w:r>
        <w:r w:rsidR="00E87EF9" w:rsidRPr="00E87EF9">
          <w:t>Whether and how the UE, application receives and considers indication depends on implementation.</w:t>
        </w:r>
      </w:ins>
      <w:ins w:id="24" w:author="FW" w:date="2021-04-02T10:33:00Z">
        <w:del w:id="25" w:author="Qualcomm User 0412" w:date="2021-04-12T14:38:00Z">
          <w:r w:rsidR="004419B1" w:rsidDel="00072D81">
            <w:delText>with</w:delText>
          </w:r>
        </w:del>
      </w:ins>
      <w:ins w:id="26" w:author="FW" w:date="2021-04-02T10:25:00Z">
        <w:del w:id="27" w:author="Qualcomm User 0412" w:date="2021-04-12T14:38:00Z">
          <w:r w:rsidR="004419B1" w:rsidDel="00072D81">
            <w:delText xml:space="preserve"> the</w:delText>
          </w:r>
        </w:del>
      </w:ins>
      <w:ins w:id="28" w:author="FW" w:date="2021-04-02T10:26:00Z">
        <w:del w:id="29" w:author="Qualcomm User 0412" w:date="2021-04-12T14:38:00Z">
          <w:r w:rsidR="004419B1" w:rsidDel="00072D81">
            <w:delText xml:space="preserve"> </w:delText>
          </w:r>
        </w:del>
      </w:ins>
      <w:ins w:id="30" w:author="FW" w:date="2021-04-02T10:28:00Z">
        <w:del w:id="31" w:author="Qualcomm User 0412" w:date="2021-04-12T14:38:00Z">
          <w:r w:rsidR="004419B1" w:rsidDel="00072D81">
            <w:delText xml:space="preserve">range of </w:delText>
          </w:r>
        </w:del>
      </w:ins>
      <w:ins w:id="32" w:author="FW" w:date="2021-04-02T10:26:00Z">
        <w:del w:id="33" w:author="Qualcomm User 0412" w:date="2021-04-12T14:38:00Z">
          <w:r w:rsidR="004419B1" w:rsidDel="00072D81">
            <w:delText>DNS caching and TTL behavio</w:delText>
          </w:r>
        </w:del>
      </w:ins>
      <w:ins w:id="34" w:author="FW" w:date="2021-04-02T10:27:00Z">
        <w:del w:id="35" w:author="Qualcomm User 0412" w:date="2021-04-12T14:38:00Z">
          <w:r w:rsidR="004419B1" w:rsidDel="00072D81">
            <w:delText xml:space="preserve">ur in OS and </w:delText>
          </w:r>
        </w:del>
      </w:ins>
      <w:ins w:id="36" w:author="FW" w:date="2021-04-02T10:28:00Z">
        <w:del w:id="37" w:author="Qualcomm User 0412" w:date="2021-04-12T14:38:00Z">
          <w:r w:rsidR="004419B1" w:rsidDel="00072D81">
            <w:delText>applications</w:delText>
          </w:r>
        </w:del>
        <w:r w:rsidR="004419B1">
          <w:t>.</w:t>
        </w:r>
      </w:ins>
    </w:p>
    <w:p w14:paraId="1396E4EA" w14:textId="1629E237" w:rsidR="0049607F" w:rsidDel="0065506C" w:rsidRDefault="0049607F" w:rsidP="0049607F">
      <w:pPr>
        <w:pStyle w:val="EditorsNote"/>
        <w:rPr>
          <w:del w:id="38" w:author="FW" w:date="2021-04-01T09:39:00Z"/>
        </w:rPr>
      </w:pPr>
      <w:del w:id="39" w:author="FW" w:date="2021-04-01T09:39:00Z">
        <w:r w:rsidDel="0065506C">
          <w:delText>Editor’s Note: Whether coordination across the 5GC and application domain for name resolver caching behaviour is required or not is FFS.</w:delText>
        </w:r>
      </w:del>
    </w:p>
    <w:p w14:paraId="6B8E7A6F" w14:textId="451D248A" w:rsidR="00E42C54" w:rsidRPr="00E7069B" w:rsidRDefault="0049607F" w:rsidP="0065506C">
      <w:r>
        <w:t>The following clauses describe the appropriate DNS configuration for the EAS (re)-discovery to work in the UE.</w:t>
      </w:r>
      <w:r w:rsidR="00E42C54" w:rsidRPr="00E7069B">
        <w:t> </w:t>
      </w:r>
    </w:p>
    <w:p w14:paraId="00F99AF9" w14:textId="77777777" w:rsidR="00E42C54" w:rsidRDefault="00E42C54" w:rsidP="00C57016"/>
    <w:p w14:paraId="67CF7475" w14:textId="77777777" w:rsidR="00870DD4" w:rsidRPr="00D133C6" w:rsidRDefault="00870DD4" w:rsidP="00C57016">
      <w:pPr>
        <w:rPr>
          <w:lang w:eastAsia="ko-KR"/>
        </w:rPr>
      </w:pPr>
    </w:p>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s * * * *</w:t>
      </w:r>
    </w:p>
    <w:p w14:paraId="0EF3245F" w14:textId="77777777" w:rsidR="004C27DE" w:rsidRPr="004C27DE" w:rsidRDefault="004C27DE" w:rsidP="004C27DE"/>
    <w:sectPr w:rsidR="004C27DE" w:rsidRPr="004C27DE" w:rsidSect="009E6DD9">
      <w:headerReference w:type="even" r:id="rId13"/>
      <w:headerReference w:type="default" r:id="rId14"/>
      <w:footerReference w:type="default" r:id="rId15"/>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48AA91" w14:textId="77777777" w:rsidR="00E77CAC" w:rsidRDefault="00E77CAC">
      <w:pPr>
        <w:spacing w:after="0"/>
      </w:pPr>
      <w:r>
        <w:separator/>
      </w:r>
    </w:p>
  </w:endnote>
  <w:endnote w:type="continuationSeparator" w:id="0">
    <w:p w14:paraId="79064BC8" w14:textId="77777777" w:rsidR="00E77CAC" w:rsidRDefault="00E77CAC">
      <w:pPr>
        <w:spacing w:after="0"/>
      </w:pPr>
      <w:r>
        <w:continuationSeparator/>
      </w:r>
    </w:p>
  </w:endnote>
  <w:endnote w:type="continuationNotice" w:id="1">
    <w:p w14:paraId="787440EA" w14:textId="77777777" w:rsidR="00E77CAC" w:rsidRDefault="00E77CA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993A7D" w14:textId="77777777" w:rsidR="00E77CAC" w:rsidRDefault="00E77CAC">
      <w:pPr>
        <w:spacing w:after="0"/>
      </w:pPr>
      <w:r>
        <w:separator/>
      </w:r>
    </w:p>
  </w:footnote>
  <w:footnote w:type="continuationSeparator" w:id="0">
    <w:p w14:paraId="7C5047A6" w14:textId="77777777" w:rsidR="00E77CAC" w:rsidRDefault="00E77CAC">
      <w:pPr>
        <w:spacing w:after="0"/>
      </w:pPr>
      <w:r>
        <w:continuationSeparator/>
      </w:r>
    </w:p>
  </w:footnote>
  <w:footnote w:type="continuationNotice" w:id="1">
    <w:p w14:paraId="6F562ED1" w14:textId="77777777" w:rsidR="00E77CAC" w:rsidRDefault="00E77CA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4"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11"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3"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num w:numId="1">
    <w:abstractNumId w:val="3"/>
  </w:num>
  <w:num w:numId="2">
    <w:abstractNumId w:val="12"/>
  </w:num>
  <w:num w:numId="3">
    <w:abstractNumId w:val="14"/>
  </w:num>
  <w:num w:numId="4">
    <w:abstractNumId w:val="1"/>
  </w:num>
  <w:num w:numId="5">
    <w:abstractNumId w:val="10"/>
  </w:num>
  <w:num w:numId="6">
    <w:abstractNumId w:val="6"/>
  </w:num>
  <w:num w:numId="7">
    <w:abstractNumId w:val="13"/>
  </w:num>
  <w:num w:numId="8">
    <w:abstractNumId w:val="2"/>
  </w:num>
  <w:num w:numId="9">
    <w:abstractNumId w:val="8"/>
  </w:num>
  <w:num w:numId="10">
    <w:abstractNumId w:val="9"/>
  </w:num>
  <w:num w:numId="11">
    <w:abstractNumId w:val="7"/>
  </w:num>
  <w:num w:numId="12">
    <w:abstractNumId w:val="11"/>
  </w:num>
  <w:num w:numId="13">
    <w:abstractNumId w:val="5"/>
  </w:num>
  <w:num w:numId="1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W">
    <w15:presenceInfo w15:providerId="None" w15:userId="FW"/>
  </w15:person>
  <w15:person w15:author="Qualcomm User 0412">
    <w15:presenceInfo w15:providerId="None" w15:userId="Qualcomm User 0412"/>
  </w15:person>
  <w15:person w15:author="吕华章">
    <w15:presenceInfo w15:providerId="AD" w15:userId="S-1-5-21-2660122827-3251746268-3620619969-1394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802"/>
    <w:rsid w:val="000268D2"/>
    <w:rsid w:val="00026901"/>
    <w:rsid w:val="00027504"/>
    <w:rsid w:val="00027619"/>
    <w:rsid w:val="00030465"/>
    <w:rsid w:val="000306DD"/>
    <w:rsid w:val="00030773"/>
    <w:rsid w:val="000307BB"/>
    <w:rsid w:val="000322C3"/>
    <w:rsid w:val="00032BB7"/>
    <w:rsid w:val="00032D50"/>
    <w:rsid w:val="00032F11"/>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5734"/>
    <w:rsid w:val="00045BB8"/>
    <w:rsid w:val="00046094"/>
    <w:rsid w:val="00046AA4"/>
    <w:rsid w:val="00046BA7"/>
    <w:rsid w:val="0004706E"/>
    <w:rsid w:val="000474E0"/>
    <w:rsid w:val="0004761B"/>
    <w:rsid w:val="00047BE7"/>
    <w:rsid w:val="00047C7C"/>
    <w:rsid w:val="00050651"/>
    <w:rsid w:val="00050AA1"/>
    <w:rsid w:val="0005146A"/>
    <w:rsid w:val="00051537"/>
    <w:rsid w:val="000516C7"/>
    <w:rsid w:val="00051859"/>
    <w:rsid w:val="00051B7B"/>
    <w:rsid w:val="00051E11"/>
    <w:rsid w:val="00052C7E"/>
    <w:rsid w:val="00053414"/>
    <w:rsid w:val="000534BA"/>
    <w:rsid w:val="000535F1"/>
    <w:rsid w:val="00053C8E"/>
    <w:rsid w:val="00053EC4"/>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E2F"/>
    <w:rsid w:val="00087545"/>
    <w:rsid w:val="00087B31"/>
    <w:rsid w:val="00087FBC"/>
    <w:rsid w:val="00090253"/>
    <w:rsid w:val="00090838"/>
    <w:rsid w:val="00090994"/>
    <w:rsid w:val="00090B8A"/>
    <w:rsid w:val="00090E67"/>
    <w:rsid w:val="00091072"/>
    <w:rsid w:val="00091149"/>
    <w:rsid w:val="00091474"/>
    <w:rsid w:val="000914A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56"/>
    <w:rsid w:val="000F6582"/>
    <w:rsid w:val="000F658D"/>
    <w:rsid w:val="000F698F"/>
    <w:rsid w:val="000F6A30"/>
    <w:rsid w:val="00100158"/>
    <w:rsid w:val="0010015F"/>
    <w:rsid w:val="00100517"/>
    <w:rsid w:val="00100A30"/>
    <w:rsid w:val="00101C1A"/>
    <w:rsid w:val="00101C89"/>
    <w:rsid w:val="00102ECE"/>
    <w:rsid w:val="00103215"/>
    <w:rsid w:val="0010327F"/>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E3B"/>
    <w:rsid w:val="00111EE8"/>
    <w:rsid w:val="00111FEE"/>
    <w:rsid w:val="00112CB2"/>
    <w:rsid w:val="00112CC9"/>
    <w:rsid w:val="001131D2"/>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20CF4"/>
    <w:rsid w:val="00121199"/>
    <w:rsid w:val="001212D5"/>
    <w:rsid w:val="00121373"/>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4AE"/>
    <w:rsid w:val="0016168B"/>
    <w:rsid w:val="0016187D"/>
    <w:rsid w:val="00162316"/>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1A"/>
    <w:rsid w:val="0018202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B38"/>
    <w:rsid w:val="00191046"/>
    <w:rsid w:val="00191112"/>
    <w:rsid w:val="00191120"/>
    <w:rsid w:val="0019118E"/>
    <w:rsid w:val="001913CF"/>
    <w:rsid w:val="0019147A"/>
    <w:rsid w:val="001914B8"/>
    <w:rsid w:val="001914DA"/>
    <w:rsid w:val="001915F4"/>
    <w:rsid w:val="0019206D"/>
    <w:rsid w:val="001920A2"/>
    <w:rsid w:val="00192510"/>
    <w:rsid w:val="00192CD6"/>
    <w:rsid w:val="00192DED"/>
    <w:rsid w:val="0019373B"/>
    <w:rsid w:val="00193CB5"/>
    <w:rsid w:val="00193CFD"/>
    <w:rsid w:val="00194097"/>
    <w:rsid w:val="001946FB"/>
    <w:rsid w:val="00194F6A"/>
    <w:rsid w:val="00195114"/>
    <w:rsid w:val="001954FD"/>
    <w:rsid w:val="00196983"/>
    <w:rsid w:val="00196CEA"/>
    <w:rsid w:val="00197354"/>
    <w:rsid w:val="0019755C"/>
    <w:rsid w:val="001976AE"/>
    <w:rsid w:val="0019770C"/>
    <w:rsid w:val="00197BCD"/>
    <w:rsid w:val="00197EF1"/>
    <w:rsid w:val="001A01B3"/>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B50"/>
    <w:rsid w:val="001B7295"/>
    <w:rsid w:val="001B75E9"/>
    <w:rsid w:val="001B776A"/>
    <w:rsid w:val="001B79BD"/>
    <w:rsid w:val="001B7A7C"/>
    <w:rsid w:val="001B7AD4"/>
    <w:rsid w:val="001C0331"/>
    <w:rsid w:val="001C0345"/>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E8D"/>
    <w:rsid w:val="001D0EE4"/>
    <w:rsid w:val="001D1045"/>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CCB"/>
    <w:rsid w:val="001D5ECC"/>
    <w:rsid w:val="001D60D4"/>
    <w:rsid w:val="001D6280"/>
    <w:rsid w:val="001D690D"/>
    <w:rsid w:val="001D6964"/>
    <w:rsid w:val="001D6C5C"/>
    <w:rsid w:val="001D6DD9"/>
    <w:rsid w:val="001D762D"/>
    <w:rsid w:val="001D765A"/>
    <w:rsid w:val="001D79A4"/>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C27"/>
    <w:rsid w:val="0020754D"/>
    <w:rsid w:val="00207A80"/>
    <w:rsid w:val="00210521"/>
    <w:rsid w:val="00210B37"/>
    <w:rsid w:val="002118A8"/>
    <w:rsid w:val="002119A6"/>
    <w:rsid w:val="002119F2"/>
    <w:rsid w:val="00211BF7"/>
    <w:rsid w:val="002123A5"/>
    <w:rsid w:val="00212ABA"/>
    <w:rsid w:val="00212C2B"/>
    <w:rsid w:val="00212E5F"/>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B0C"/>
    <w:rsid w:val="00236FA7"/>
    <w:rsid w:val="00237072"/>
    <w:rsid w:val="002372DE"/>
    <w:rsid w:val="002373F6"/>
    <w:rsid w:val="002375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922"/>
    <w:rsid w:val="00272E64"/>
    <w:rsid w:val="002732D1"/>
    <w:rsid w:val="002737AF"/>
    <w:rsid w:val="00273861"/>
    <w:rsid w:val="0027398C"/>
    <w:rsid w:val="00273AA0"/>
    <w:rsid w:val="00273E37"/>
    <w:rsid w:val="0027475E"/>
    <w:rsid w:val="00274C5F"/>
    <w:rsid w:val="00274E7D"/>
    <w:rsid w:val="00275745"/>
    <w:rsid w:val="00275982"/>
    <w:rsid w:val="00275B84"/>
    <w:rsid w:val="00275C59"/>
    <w:rsid w:val="0027607D"/>
    <w:rsid w:val="002760F5"/>
    <w:rsid w:val="00276BBC"/>
    <w:rsid w:val="00276E87"/>
    <w:rsid w:val="002770F9"/>
    <w:rsid w:val="0027715B"/>
    <w:rsid w:val="0027722B"/>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1723"/>
    <w:rsid w:val="002A1919"/>
    <w:rsid w:val="002A1A62"/>
    <w:rsid w:val="002A1BC5"/>
    <w:rsid w:val="002A1CAB"/>
    <w:rsid w:val="002A20DF"/>
    <w:rsid w:val="002A2DD4"/>
    <w:rsid w:val="002A30FA"/>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297"/>
    <w:rsid w:val="002D02F4"/>
    <w:rsid w:val="002D039D"/>
    <w:rsid w:val="002D0953"/>
    <w:rsid w:val="002D0C99"/>
    <w:rsid w:val="002D1364"/>
    <w:rsid w:val="002D16E1"/>
    <w:rsid w:val="002D288A"/>
    <w:rsid w:val="002D2892"/>
    <w:rsid w:val="002D297C"/>
    <w:rsid w:val="002D2BC7"/>
    <w:rsid w:val="002D2C91"/>
    <w:rsid w:val="002D3370"/>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C40"/>
    <w:rsid w:val="00300D54"/>
    <w:rsid w:val="00301535"/>
    <w:rsid w:val="0030191B"/>
    <w:rsid w:val="00301C39"/>
    <w:rsid w:val="00302724"/>
    <w:rsid w:val="003028AD"/>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D9C"/>
    <w:rsid w:val="00352125"/>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BCB"/>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6C0"/>
    <w:rsid w:val="00385752"/>
    <w:rsid w:val="0038581E"/>
    <w:rsid w:val="0038590F"/>
    <w:rsid w:val="00385B83"/>
    <w:rsid w:val="003864AD"/>
    <w:rsid w:val="00386589"/>
    <w:rsid w:val="003866CF"/>
    <w:rsid w:val="00386837"/>
    <w:rsid w:val="00386EC3"/>
    <w:rsid w:val="003873B3"/>
    <w:rsid w:val="00387421"/>
    <w:rsid w:val="00387A71"/>
    <w:rsid w:val="00387BAB"/>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619D"/>
    <w:rsid w:val="003C61BD"/>
    <w:rsid w:val="003C62DD"/>
    <w:rsid w:val="003C6F1B"/>
    <w:rsid w:val="003C734B"/>
    <w:rsid w:val="003C7B6E"/>
    <w:rsid w:val="003D076B"/>
    <w:rsid w:val="003D1759"/>
    <w:rsid w:val="003D1A48"/>
    <w:rsid w:val="003D28E7"/>
    <w:rsid w:val="003D2D9A"/>
    <w:rsid w:val="003D37DA"/>
    <w:rsid w:val="003D3801"/>
    <w:rsid w:val="003D39F7"/>
    <w:rsid w:val="003D3AF0"/>
    <w:rsid w:val="003D3B48"/>
    <w:rsid w:val="003D4078"/>
    <w:rsid w:val="003D474D"/>
    <w:rsid w:val="003D47A3"/>
    <w:rsid w:val="003D4D7C"/>
    <w:rsid w:val="003D4D9A"/>
    <w:rsid w:val="003D4E96"/>
    <w:rsid w:val="003D550D"/>
    <w:rsid w:val="003D588A"/>
    <w:rsid w:val="003D5906"/>
    <w:rsid w:val="003D5D34"/>
    <w:rsid w:val="003D5DEF"/>
    <w:rsid w:val="003D6151"/>
    <w:rsid w:val="003D620D"/>
    <w:rsid w:val="003D63A1"/>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3DC"/>
    <w:rsid w:val="004019E6"/>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A70"/>
    <w:rsid w:val="00413DDD"/>
    <w:rsid w:val="00413FA6"/>
    <w:rsid w:val="0041415D"/>
    <w:rsid w:val="00414846"/>
    <w:rsid w:val="00414D3F"/>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E0D"/>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49D"/>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60D"/>
    <w:rsid w:val="00576634"/>
    <w:rsid w:val="00576CC6"/>
    <w:rsid w:val="00577306"/>
    <w:rsid w:val="00577D51"/>
    <w:rsid w:val="0058007A"/>
    <w:rsid w:val="00580177"/>
    <w:rsid w:val="00580435"/>
    <w:rsid w:val="00580468"/>
    <w:rsid w:val="005804C9"/>
    <w:rsid w:val="005808C0"/>
    <w:rsid w:val="00580BE4"/>
    <w:rsid w:val="00581136"/>
    <w:rsid w:val="00582B9C"/>
    <w:rsid w:val="00582F5C"/>
    <w:rsid w:val="005833A0"/>
    <w:rsid w:val="005842A5"/>
    <w:rsid w:val="00584D06"/>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24D"/>
    <w:rsid w:val="005916D3"/>
    <w:rsid w:val="00591AB4"/>
    <w:rsid w:val="00591FFC"/>
    <w:rsid w:val="0059201A"/>
    <w:rsid w:val="005928DB"/>
    <w:rsid w:val="00592BC8"/>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203F"/>
    <w:rsid w:val="005A24B1"/>
    <w:rsid w:val="005A24B7"/>
    <w:rsid w:val="005A2781"/>
    <w:rsid w:val="005A28B7"/>
    <w:rsid w:val="005A2943"/>
    <w:rsid w:val="005A3B4C"/>
    <w:rsid w:val="005A3FF4"/>
    <w:rsid w:val="005A454F"/>
    <w:rsid w:val="005A47DE"/>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70C"/>
    <w:rsid w:val="00613C79"/>
    <w:rsid w:val="0061411E"/>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EAD"/>
    <w:rsid w:val="0063525C"/>
    <w:rsid w:val="0063582E"/>
    <w:rsid w:val="00636100"/>
    <w:rsid w:val="006366A5"/>
    <w:rsid w:val="00636B2D"/>
    <w:rsid w:val="00636F72"/>
    <w:rsid w:val="00637465"/>
    <w:rsid w:val="006375B1"/>
    <w:rsid w:val="00637621"/>
    <w:rsid w:val="00637D79"/>
    <w:rsid w:val="00637DA1"/>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286"/>
    <w:rsid w:val="006755B9"/>
    <w:rsid w:val="00675723"/>
    <w:rsid w:val="00675CD7"/>
    <w:rsid w:val="00676E00"/>
    <w:rsid w:val="0067730B"/>
    <w:rsid w:val="006778E1"/>
    <w:rsid w:val="0067793F"/>
    <w:rsid w:val="00677E94"/>
    <w:rsid w:val="006801A5"/>
    <w:rsid w:val="0068042B"/>
    <w:rsid w:val="006806C9"/>
    <w:rsid w:val="0068095C"/>
    <w:rsid w:val="00680ACE"/>
    <w:rsid w:val="00680BA6"/>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E09"/>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E72"/>
    <w:rsid w:val="0071100C"/>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CC7"/>
    <w:rsid w:val="00722F20"/>
    <w:rsid w:val="00722F47"/>
    <w:rsid w:val="00723068"/>
    <w:rsid w:val="00723F06"/>
    <w:rsid w:val="007241B3"/>
    <w:rsid w:val="00724743"/>
    <w:rsid w:val="0072574B"/>
    <w:rsid w:val="00725B7D"/>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D1"/>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9F0"/>
    <w:rsid w:val="007E2392"/>
    <w:rsid w:val="007E23AC"/>
    <w:rsid w:val="007E24B0"/>
    <w:rsid w:val="007E27C8"/>
    <w:rsid w:val="007E2A19"/>
    <w:rsid w:val="007E2F96"/>
    <w:rsid w:val="007E30C5"/>
    <w:rsid w:val="007E37A9"/>
    <w:rsid w:val="007E3A7B"/>
    <w:rsid w:val="007E3B67"/>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57E4"/>
    <w:rsid w:val="007F582F"/>
    <w:rsid w:val="007F5C47"/>
    <w:rsid w:val="007F5E07"/>
    <w:rsid w:val="007F6142"/>
    <w:rsid w:val="007F6321"/>
    <w:rsid w:val="007F6608"/>
    <w:rsid w:val="007F6712"/>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27F6"/>
    <w:rsid w:val="00822A61"/>
    <w:rsid w:val="00822D52"/>
    <w:rsid w:val="00822DE7"/>
    <w:rsid w:val="00823200"/>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6021"/>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93"/>
    <w:rsid w:val="0086758F"/>
    <w:rsid w:val="008676D2"/>
    <w:rsid w:val="00867A01"/>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3126"/>
    <w:rsid w:val="00873585"/>
    <w:rsid w:val="008738D0"/>
    <w:rsid w:val="008740A2"/>
    <w:rsid w:val="008740B9"/>
    <w:rsid w:val="00874259"/>
    <w:rsid w:val="0087491A"/>
    <w:rsid w:val="00874C82"/>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80249"/>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FF5"/>
    <w:rsid w:val="008B6021"/>
    <w:rsid w:val="008B646C"/>
    <w:rsid w:val="008B64A9"/>
    <w:rsid w:val="008B6829"/>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41F1"/>
    <w:rsid w:val="008C4D57"/>
    <w:rsid w:val="008C517C"/>
    <w:rsid w:val="008C5A72"/>
    <w:rsid w:val="008C60D8"/>
    <w:rsid w:val="008C6479"/>
    <w:rsid w:val="008C6CF1"/>
    <w:rsid w:val="008C6E6C"/>
    <w:rsid w:val="008C70E6"/>
    <w:rsid w:val="008C7633"/>
    <w:rsid w:val="008C77C2"/>
    <w:rsid w:val="008D0116"/>
    <w:rsid w:val="008D0221"/>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2D"/>
    <w:rsid w:val="008D72F6"/>
    <w:rsid w:val="008D7954"/>
    <w:rsid w:val="008D7CC7"/>
    <w:rsid w:val="008D7D7B"/>
    <w:rsid w:val="008D7EBC"/>
    <w:rsid w:val="008E02AA"/>
    <w:rsid w:val="008E04C2"/>
    <w:rsid w:val="008E072D"/>
    <w:rsid w:val="008E0B9C"/>
    <w:rsid w:val="008E1A87"/>
    <w:rsid w:val="008E1DE5"/>
    <w:rsid w:val="008E1E01"/>
    <w:rsid w:val="008E2154"/>
    <w:rsid w:val="008E29E0"/>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71"/>
    <w:rsid w:val="008F5C72"/>
    <w:rsid w:val="008F6129"/>
    <w:rsid w:val="008F65B7"/>
    <w:rsid w:val="008F6CF2"/>
    <w:rsid w:val="008F6D67"/>
    <w:rsid w:val="008F72DA"/>
    <w:rsid w:val="008F7DFC"/>
    <w:rsid w:val="008F7FB4"/>
    <w:rsid w:val="00900A78"/>
    <w:rsid w:val="00900AA0"/>
    <w:rsid w:val="00900E60"/>
    <w:rsid w:val="00900E9F"/>
    <w:rsid w:val="009011F5"/>
    <w:rsid w:val="00901241"/>
    <w:rsid w:val="00901474"/>
    <w:rsid w:val="00901AE4"/>
    <w:rsid w:val="00902844"/>
    <w:rsid w:val="00902A22"/>
    <w:rsid w:val="009036CC"/>
    <w:rsid w:val="00903749"/>
    <w:rsid w:val="00903FF7"/>
    <w:rsid w:val="00904225"/>
    <w:rsid w:val="009042F0"/>
    <w:rsid w:val="0090465F"/>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C3D"/>
    <w:rsid w:val="00916D28"/>
    <w:rsid w:val="009171AF"/>
    <w:rsid w:val="0091742E"/>
    <w:rsid w:val="009177DE"/>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91E"/>
    <w:rsid w:val="00953BB8"/>
    <w:rsid w:val="00953BF1"/>
    <w:rsid w:val="0095446E"/>
    <w:rsid w:val="0095454A"/>
    <w:rsid w:val="00954584"/>
    <w:rsid w:val="009546E6"/>
    <w:rsid w:val="00954B90"/>
    <w:rsid w:val="00954FEF"/>
    <w:rsid w:val="00955A63"/>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4FB"/>
    <w:rsid w:val="009A7F69"/>
    <w:rsid w:val="009A7FDC"/>
    <w:rsid w:val="009B018C"/>
    <w:rsid w:val="009B1A57"/>
    <w:rsid w:val="009B1D6F"/>
    <w:rsid w:val="009B2E37"/>
    <w:rsid w:val="009B306E"/>
    <w:rsid w:val="009B32D4"/>
    <w:rsid w:val="009B366F"/>
    <w:rsid w:val="009B3B07"/>
    <w:rsid w:val="009B3B30"/>
    <w:rsid w:val="009B3D6C"/>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B6"/>
    <w:rsid w:val="009C78B4"/>
    <w:rsid w:val="009C7974"/>
    <w:rsid w:val="009D0071"/>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952"/>
    <w:rsid w:val="009D5CFB"/>
    <w:rsid w:val="009D6466"/>
    <w:rsid w:val="009D6847"/>
    <w:rsid w:val="009D6A57"/>
    <w:rsid w:val="009D6ABA"/>
    <w:rsid w:val="009D6CE1"/>
    <w:rsid w:val="009D7258"/>
    <w:rsid w:val="009D7295"/>
    <w:rsid w:val="009D73A5"/>
    <w:rsid w:val="009D7DE9"/>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E67"/>
    <w:rsid w:val="00A104CC"/>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8E1"/>
    <w:rsid w:val="00A21DCC"/>
    <w:rsid w:val="00A22216"/>
    <w:rsid w:val="00A227EC"/>
    <w:rsid w:val="00A22AC9"/>
    <w:rsid w:val="00A22B67"/>
    <w:rsid w:val="00A22E35"/>
    <w:rsid w:val="00A2385C"/>
    <w:rsid w:val="00A23919"/>
    <w:rsid w:val="00A23D70"/>
    <w:rsid w:val="00A23D7C"/>
    <w:rsid w:val="00A244BF"/>
    <w:rsid w:val="00A24E91"/>
    <w:rsid w:val="00A2564D"/>
    <w:rsid w:val="00A25C73"/>
    <w:rsid w:val="00A2602E"/>
    <w:rsid w:val="00A26043"/>
    <w:rsid w:val="00A2694E"/>
    <w:rsid w:val="00A26C2E"/>
    <w:rsid w:val="00A26C63"/>
    <w:rsid w:val="00A27105"/>
    <w:rsid w:val="00A27201"/>
    <w:rsid w:val="00A27345"/>
    <w:rsid w:val="00A27360"/>
    <w:rsid w:val="00A2744B"/>
    <w:rsid w:val="00A27AE6"/>
    <w:rsid w:val="00A27D0A"/>
    <w:rsid w:val="00A27F05"/>
    <w:rsid w:val="00A30086"/>
    <w:rsid w:val="00A301C8"/>
    <w:rsid w:val="00A3067B"/>
    <w:rsid w:val="00A30A59"/>
    <w:rsid w:val="00A31314"/>
    <w:rsid w:val="00A31BF7"/>
    <w:rsid w:val="00A31C22"/>
    <w:rsid w:val="00A31FB3"/>
    <w:rsid w:val="00A321D3"/>
    <w:rsid w:val="00A322C1"/>
    <w:rsid w:val="00A32AB9"/>
    <w:rsid w:val="00A32D35"/>
    <w:rsid w:val="00A33357"/>
    <w:rsid w:val="00A34A02"/>
    <w:rsid w:val="00A34E1B"/>
    <w:rsid w:val="00A35127"/>
    <w:rsid w:val="00A35852"/>
    <w:rsid w:val="00A358CE"/>
    <w:rsid w:val="00A35D73"/>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508D"/>
    <w:rsid w:val="00A95F00"/>
    <w:rsid w:val="00A96C0B"/>
    <w:rsid w:val="00A96CDB"/>
    <w:rsid w:val="00A96D34"/>
    <w:rsid w:val="00A96E5F"/>
    <w:rsid w:val="00A97D58"/>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BC"/>
    <w:rsid w:val="00AD0DF9"/>
    <w:rsid w:val="00AD11AB"/>
    <w:rsid w:val="00AD144B"/>
    <w:rsid w:val="00AD1A04"/>
    <w:rsid w:val="00AD1DDB"/>
    <w:rsid w:val="00AD2210"/>
    <w:rsid w:val="00AD2383"/>
    <w:rsid w:val="00AD2441"/>
    <w:rsid w:val="00AD2906"/>
    <w:rsid w:val="00AD2B92"/>
    <w:rsid w:val="00AD346A"/>
    <w:rsid w:val="00AD3F3C"/>
    <w:rsid w:val="00AD4020"/>
    <w:rsid w:val="00AD416A"/>
    <w:rsid w:val="00AD4609"/>
    <w:rsid w:val="00AD4B57"/>
    <w:rsid w:val="00AD5265"/>
    <w:rsid w:val="00AD5702"/>
    <w:rsid w:val="00AD57BB"/>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A51"/>
    <w:rsid w:val="00AE4AD4"/>
    <w:rsid w:val="00AE4C56"/>
    <w:rsid w:val="00AE51A4"/>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3DB"/>
    <w:rsid w:val="00AF7825"/>
    <w:rsid w:val="00B0017E"/>
    <w:rsid w:val="00B0019C"/>
    <w:rsid w:val="00B0022B"/>
    <w:rsid w:val="00B016B9"/>
    <w:rsid w:val="00B0273D"/>
    <w:rsid w:val="00B0274B"/>
    <w:rsid w:val="00B028AC"/>
    <w:rsid w:val="00B028EC"/>
    <w:rsid w:val="00B02A75"/>
    <w:rsid w:val="00B02E4F"/>
    <w:rsid w:val="00B03687"/>
    <w:rsid w:val="00B03C56"/>
    <w:rsid w:val="00B03E36"/>
    <w:rsid w:val="00B04117"/>
    <w:rsid w:val="00B04397"/>
    <w:rsid w:val="00B0477B"/>
    <w:rsid w:val="00B0489C"/>
    <w:rsid w:val="00B04B90"/>
    <w:rsid w:val="00B053CE"/>
    <w:rsid w:val="00B055B9"/>
    <w:rsid w:val="00B0563F"/>
    <w:rsid w:val="00B0582E"/>
    <w:rsid w:val="00B05C88"/>
    <w:rsid w:val="00B06211"/>
    <w:rsid w:val="00B06A22"/>
    <w:rsid w:val="00B06D10"/>
    <w:rsid w:val="00B06E20"/>
    <w:rsid w:val="00B0758E"/>
    <w:rsid w:val="00B078E2"/>
    <w:rsid w:val="00B07FE1"/>
    <w:rsid w:val="00B1012C"/>
    <w:rsid w:val="00B1067D"/>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EA4"/>
    <w:rsid w:val="00B171E9"/>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EBD"/>
    <w:rsid w:val="00B4669B"/>
    <w:rsid w:val="00B47440"/>
    <w:rsid w:val="00B4772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F81"/>
    <w:rsid w:val="00B536D8"/>
    <w:rsid w:val="00B53775"/>
    <w:rsid w:val="00B541B9"/>
    <w:rsid w:val="00B542A5"/>
    <w:rsid w:val="00B547F1"/>
    <w:rsid w:val="00B54A5A"/>
    <w:rsid w:val="00B54AEA"/>
    <w:rsid w:val="00B55365"/>
    <w:rsid w:val="00B558BE"/>
    <w:rsid w:val="00B55CD4"/>
    <w:rsid w:val="00B55F19"/>
    <w:rsid w:val="00B56962"/>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BA4"/>
    <w:rsid w:val="00B66BA8"/>
    <w:rsid w:val="00B66F94"/>
    <w:rsid w:val="00B67823"/>
    <w:rsid w:val="00B67963"/>
    <w:rsid w:val="00B70292"/>
    <w:rsid w:val="00B70543"/>
    <w:rsid w:val="00B70D03"/>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2805"/>
    <w:rsid w:val="00B83363"/>
    <w:rsid w:val="00B8469E"/>
    <w:rsid w:val="00B84DC5"/>
    <w:rsid w:val="00B850B3"/>
    <w:rsid w:val="00B8545F"/>
    <w:rsid w:val="00B85868"/>
    <w:rsid w:val="00B858EC"/>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98A"/>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125"/>
    <w:rsid w:val="00BD62F6"/>
    <w:rsid w:val="00BD6952"/>
    <w:rsid w:val="00BD7A14"/>
    <w:rsid w:val="00BD7A6F"/>
    <w:rsid w:val="00BD7CBB"/>
    <w:rsid w:val="00BE0B09"/>
    <w:rsid w:val="00BE0F3C"/>
    <w:rsid w:val="00BE1133"/>
    <w:rsid w:val="00BE116B"/>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F32"/>
    <w:rsid w:val="00CA4A30"/>
    <w:rsid w:val="00CA4E4C"/>
    <w:rsid w:val="00CA54CC"/>
    <w:rsid w:val="00CA5B40"/>
    <w:rsid w:val="00CA5CFB"/>
    <w:rsid w:val="00CA5D29"/>
    <w:rsid w:val="00CA5E37"/>
    <w:rsid w:val="00CA65A6"/>
    <w:rsid w:val="00CA7055"/>
    <w:rsid w:val="00CA7160"/>
    <w:rsid w:val="00CA73E0"/>
    <w:rsid w:val="00CA73F0"/>
    <w:rsid w:val="00CA76CE"/>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FC1"/>
    <w:rsid w:val="00D061DB"/>
    <w:rsid w:val="00D06407"/>
    <w:rsid w:val="00D06561"/>
    <w:rsid w:val="00D065FC"/>
    <w:rsid w:val="00D067ED"/>
    <w:rsid w:val="00D06C4B"/>
    <w:rsid w:val="00D0712C"/>
    <w:rsid w:val="00D071C9"/>
    <w:rsid w:val="00D07472"/>
    <w:rsid w:val="00D0759B"/>
    <w:rsid w:val="00D07A44"/>
    <w:rsid w:val="00D07A60"/>
    <w:rsid w:val="00D07E7E"/>
    <w:rsid w:val="00D10183"/>
    <w:rsid w:val="00D105AA"/>
    <w:rsid w:val="00D11145"/>
    <w:rsid w:val="00D11F67"/>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B0"/>
    <w:rsid w:val="00D232D7"/>
    <w:rsid w:val="00D232E4"/>
    <w:rsid w:val="00D23580"/>
    <w:rsid w:val="00D23883"/>
    <w:rsid w:val="00D23DB8"/>
    <w:rsid w:val="00D23E89"/>
    <w:rsid w:val="00D24125"/>
    <w:rsid w:val="00D242D5"/>
    <w:rsid w:val="00D24682"/>
    <w:rsid w:val="00D24818"/>
    <w:rsid w:val="00D255CD"/>
    <w:rsid w:val="00D256AF"/>
    <w:rsid w:val="00D2580F"/>
    <w:rsid w:val="00D2645A"/>
    <w:rsid w:val="00D267BB"/>
    <w:rsid w:val="00D26CB5"/>
    <w:rsid w:val="00D26E33"/>
    <w:rsid w:val="00D26E3E"/>
    <w:rsid w:val="00D2738C"/>
    <w:rsid w:val="00D2789C"/>
    <w:rsid w:val="00D301F6"/>
    <w:rsid w:val="00D303B3"/>
    <w:rsid w:val="00D30D55"/>
    <w:rsid w:val="00D314E9"/>
    <w:rsid w:val="00D31BDD"/>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D75"/>
    <w:rsid w:val="00D75E16"/>
    <w:rsid w:val="00D75E22"/>
    <w:rsid w:val="00D76593"/>
    <w:rsid w:val="00D767B0"/>
    <w:rsid w:val="00D76BCF"/>
    <w:rsid w:val="00D7734F"/>
    <w:rsid w:val="00D77744"/>
    <w:rsid w:val="00D77FAF"/>
    <w:rsid w:val="00D802DA"/>
    <w:rsid w:val="00D8105D"/>
    <w:rsid w:val="00D81F17"/>
    <w:rsid w:val="00D82003"/>
    <w:rsid w:val="00D82197"/>
    <w:rsid w:val="00D829F6"/>
    <w:rsid w:val="00D82B1C"/>
    <w:rsid w:val="00D83583"/>
    <w:rsid w:val="00D836E0"/>
    <w:rsid w:val="00D83717"/>
    <w:rsid w:val="00D84A1B"/>
    <w:rsid w:val="00D84D0A"/>
    <w:rsid w:val="00D851E1"/>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F05"/>
    <w:rsid w:val="00DA6022"/>
    <w:rsid w:val="00DA6AD0"/>
    <w:rsid w:val="00DA7CFA"/>
    <w:rsid w:val="00DB040C"/>
    <w:rsid w:val="00DB05A9"/>
    <w:rsid w:val="00DB0808"/>
    <w:rsid w:val="00DB08DE"/>
    <w:rsid w:val="00DB0E6F"/>
    <w:rsid w:val="00DB1333"/>
    <w:rsid w:val="00DB1825"/>
    <w:rsid w:val="00DB1F91"/>
    <w:rsid w:val="00DB2546"/>
    <w:rsid w:val="00DB269D"/>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2020"/>
    <w:rsid w:val="00DC24F7"/>
    <w:rsid w:val="00DC28C2"/>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4154"/>
    <w:rsid w:val="00DE44A1"/>
    <w:rsid w:val="00DE45A3"/>
    <w:rsid w:val="00DE45FE"/>
    <w:rsid w:val="00DE4995"/>
    <w:rsid w:val="00DE4A22"/>
    <w:rsid w:val="00DE505E"/>
    <w:rsid w:val="00DE54DB"/>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D1"/>
    <w:rsid w:val="00E246BE"/>
    <w:rsid w:val="00E247F1"/>
    <w:rsid w:val="00E24E42"/>
    <w:rsid w:val="00E253EB"/>
    <w:rsid w:val="00E25BB7"/>
    <w:rsid w:val="00E25DF5"/>
    <w:rsid w:val="00E26698"/>
    <w:rsid w:val="00E266B7"/>
    <w:rsid w:val="00E26A1D"/>
    <w:rsid w:val="00E2706C"/>
    <w:rsid w:val="00E27B58"/>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342"/>
    <w:rsid w:val="00E86527"/>
    <w:rsid w:val="00E865F5"/>
    <w:rsid w:val="00E86EDF"/>
    <w:rsid w:val="00E870B1"/>
    <w:rsid w:val="00E872D0"/>
    <w:rsid w:val="00E874B7"/>
    <w:rsid w:val="00E87EF9"/>
    <w:rsid w:val="00E87EFF"/>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82"/>
    <w:rsid w:val="00E94B4C"/>
    <w:rsid w:val="00E94CE5"/>
    <w:rsid w:val="00E94E62"/>
    <w:rsid w:val="00E94FB0"/>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4F5"/>
    <w:rsid w:val="00EA655B"/>
    <w:rsid w:val="00EA7346"/>
    <w:rsid w:val="00EA7EDF"/>
    <w:rsid w:val="00EB0250"/>
    <w:rsid w:val="00EB04FC"/>
    <w:rsid w:val="00EB097F"/>
    <w:rsid w:val="00EB0BEE"/>
    <w:rsid w:val="00EB1445"/>
    <w:rsid w:val="00EB1702"/>
    <w:rsid w:val="00EB1AFE"/>
    <w:rsid w:val="00EB1BC9"/>
    <w:rsid w:val="00EB1CB4"/>
    <w:rsid w:val="00EB1FED"/>
    <w:rsid w:val="00EB2229"/>
    <w:rsid w:val="00EB2993"/>
    <w:rsid w:val="00EB29E5"/>
    <w:rsid w:val="00EB2A46"/>
    <w:rsid w:val="00EB307D"/>
    <w:rsid w:val="00EB371B"/>
    <w:rsid w:val="00EB391E"/>
    <w:rsid w:val="00EB3BDA"/>
    <w:rsid w:val="00EB3C14"/>
    <w:rsid w:val="00EB3FFF"/>
    <w:rsid w:val="00EB4847"/>
    <w:rsid w:val="00EB54CD"/>
    <w:rsid w:val="00EB5518"/>
    <w:rsid w:val="00EB5AF8"/>
    <w:rsid w:val="00EB5DC1"/>
    <w:rsid w:val="00EB5F2A"/>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6"/>
    <w:rsid w:val="00ED37A8"/>
    <w:rsid w:val="00ED381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7D1"/>
    <w:rsid w:val="00F04F5A"/>
    <w:rsid w:val="00F051F0"/>
    <w:rsid w:val="00F05251"/>
    <w:rsid w:val="00F05313"/>
    <w:rsid w:val="00F05333"/>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CE5"/>
    <w:rsid w:val="00F63463"/>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7043"/>
    <w:rsid w:val="00F97513"/>
    <w:rsid w:val="00F977A5"/>
    <w:rsid w:val="00FA0D56"/>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4CD"/>
    <w:rsid w:val="00FA7B5C"/>
    <w:rsid w:val="00FA7F91"/>
    <w:rsid w:val="00FB0766"/>
    <w:rsid w:val="00FB08BB"/>
    <w:rsid w:val="00FB09A4"/>
    <w:rsid w:val="00FB0FE9"/>
    <w:rsid w:val="00FB10FC"/>
    <w:rsid w:val="00FB1361"/>
    <w:rsid w:val="00FB15A4"/>
    <w:rsid w:val="00FB1958"/>
    <w:rsid w:val="00FB209B"/>
    <w:rsid w:val="00FB26A3"/>
    <w:rsid w:val="00FB283E"/>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C08"/>
    <w:rsid w:val="00FC00A9"/>
    <w:rsid w:val="00FC0271"/>
    <w:rsid w:val="00FC1652"/>
    <w:rsid w:val="00FC180F"/>
    <w:rsid w:val="00FC1976"/>
    <w:rsid w:val="00FC1EF9"/>
    <w:rsid w:val="00FC236A"/>
    <w:rsid w:val="00FC25CB"/>
    <w:rsid w:val="00FC2D13"/>
    <w:rsid w:val="00FC315B"/>
    <w:rsid w:val="00FC360B"/>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pPr>
      <w:keepNext/>
      <w:keepLines/>
      <w:spacing w:before="60"/>
      <w:jc w:val="center"/>
    </w:pPr>
    <w:rPr>
      <w:rFonts w:ascii="Arial" w:hAnsi="Arial"/>
      <w:b/>
    </w:rPr>
  </w:style>
  <w:style w:type="paragraph" w:customStyle="1" w:styleId="EX">
    <w:name w:val="EX"/>
    <w:basedOn w:val="Normal"/>
    <w:link w:val="EXChar"/>
    <w:uiPriority w:val="99"/>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styleId="UnresolvedMention">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Normal"/>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DefaultParagraphFont"/>
    <w:rsid w:val="00E42C54"/>
  </w:style>
  <w:style w:type="character" w:customStyle="1" w:styleId="eop">
    <w:name w:val="eop"/>
    <w:basedOn w:val="DefaultParagraphFont"/>
    <w:rsid w:val="00E42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icann.org/en/system/files/files/sac-105-en.pdf"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isi.edu/~johnh/PAPERS/Moura19b.pdf"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3.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7C6015D-FB71-41B8-BE92-BF2710E3B0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595</Words>
  <Characters>3394</Characters>
  <Application>Microsoft Office Word</Application>
  <DocSecurity>0</DocSecurity>
  <PresentationFormat/>
  <Lines>28</Lines>
  <Paragraphs>7</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FW</cp:lastModifiedBy>
  <cp:revision>3</cp:revision>
  <dcterms:created xsi:type="dcterms:W3CDTF">2021-04-16T02:21:00Z</dcterms:created>
  <dcterms:modified xsi:type="dcterms:W3CDTF">2021-04-16T02:27:00Z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